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</w:rPr>
        <w:drawing>
          <wp:inline distB="0" distT="0" distL="0" distR="0">
            <wp:extent cx="2095388" cy="110988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388" cy="11098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Piano di lavoro annuale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della  Classe . . . 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Scuola Primaria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□ “Astori” - Castelletto M.to -          □ “U. Ollearo” - San Salvatore M.to –</w:t>
          </w:r>
        </w:sdtContent>
      </w:sdt>
    </w:p>
    <w:p w:rsidR="00000000" w:rsidDel="00000000" w:rsidP="00000000" w:rsidRDefault="00000000" w:rsidRPr="00000000" w14:paraId="0000000B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□ “P. De Marziani” – Bassignana –</w:t>
          </w:r>
        </w:sdtContent>
      </w:sdt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A.S.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. .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Composizione della classe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(N.B.: Da compilare per esteso solo per le classi prime. 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Per le altre classi compilare l’elenco degli alunni indicando per esteso i nuovi inserimenti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0"/>
        <w:gridCol w:w="3260"/>
        <w:gridCol w:w="3258"/>
        <w:tblGridChange w:id="0">
          <w:tblGrid>
            <w:gridCol w:w="3260"/>
            <w:gridCol w:w="3260"/>
            <w:gridCol w:w="3258"/>
          </w:tblGrid>
        </w:tblGridChange>
      </w:tblGrid>
      <w:tr>
        <w:trPr>
          <w:cantSplit w:val="0"/>
          <w:trHeight w:val="42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Numero degli alunni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Maschi: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Femmine:</w:t>
            </w:r>
          </w:p>
        </w:tc>
      </w:tr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Elenco degli alunni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Comune di provenienza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Scuola e/o classe di provenienza</w:t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ind w:left="720" w:firstLine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ind w:left="720" w:firstLine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Alunni ripetenti: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Alunni H: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Alunni trasferiti:</w:t>
            </w:r>
          </w:p>
        </w:tc>
      </w:tr>
    </w:tbl>
    <w:p w:rsidR="00000000" w:rsidDel="00000000" w:rsidP="00000000" w:rsidRDefault="00000000" w:rsidRPr="00000000" w14:paraId="00000056">
      <w:pPr>
        <w:spacing w:after="0" w:lin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1. Caratteristiche della classe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Sulla base degli apprendimenti e dell’osservazione degli alunni nelle varie dinamiche relazionali nel primo periodo di frequenza (mese di settembre), la classe risulta così caratterizzata: 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1.a Modalità relazionali e comportamentali 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8"/>
        <w:gridCol w:w="2546"/>
        <w:gridCol w:w="2143"/>
        <w:gridCol w:w="2611"/>
        <w:tblGridChange w:id="0">
          <w:tblGrid>
            <w:gridCol w:w="2478"/>
            <w:gridCol w:w="2546"/>
            <w:gridCol w:w="2143"/>
            <w:gridCol w:w="2611"/>
          </w:tblGrid>
        </w:tblGridChange>
      </w:tblGrid>
      <w:tr>
        <w:trPr>
          <w:cantSplit w:val="0"/>
          <w:trHeight w:val="19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284" w:hanging="284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1. Comportamento in situazioni strutturate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ind w:left="426" w:hanging="284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ind w:left="360" w:hanging="218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Responsabile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ind w:left="360" w:hanging="218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Non sempre responsabile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left="360" w:hanging="218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Non responsabile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284" w:hanging="284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2. Comportamento in situazioni non strutturate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330" w:hanging="141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ind w:left="360" w:hanging="218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Responsabile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left="360" w:hanging="218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Non sempre responsabile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360" w:hanging="218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Non responsabile 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left="360" w:hanging="218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284" w:hanging="284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3. Rapporti fra compagni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360" w:hanging="14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Corretti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left="360" w:hanging="14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Abbastanza corretti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left="360" w:hanging="14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Conflittuali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4. Rapporti con gli insegnanti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663" w:hanging="448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Corretti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663" w:hanging="448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Abbastanza corretti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663" w:hanging="448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Conflittuali</w:t>
            </w:r>
          </w:p>
        </w:tc>
      </w:tr>
    </w:tbl>
    <w:p w:rsidR="00000000" w:rsidDel="00000000" w:rsidP="00000000" w:rsidRDefault="00000000" w:rsidRPr="00000000" w14:paraId="00000072">
      <w:pPr>
        <w:spacing w:after="0" w:lin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1.b Caratteristiche cognitive 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96"/>
        <w:gridCol w:w="4858"/>
        <w:tblGridChange w:id="0">
          <w:tblGrid>
            <w:gridCol w:w="4996"/>
            <w:gridCol w:w="4858"/>
          </w:tblGrid>
        </w:tblGridChange>
      </w:tblGrid>
      <w:tr>
        <w:trPr>
          <w:cantSplit w:val="0"/>
          <w:trHeight w:val="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1. Capacità di comprensione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ind w:left="993" w:hanging="993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Positivo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Adeguato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Non Adeguato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2. Capacità di produzione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ind w:left="993" w:hanging="993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Positivo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ind w:left="993" w:hanging="993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Adeguato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Non Adeguato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ind w:left="360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3. Motivazione all'apprendimento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Positivo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Adeguato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Non Adeguato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4. Autonomia nel metodo di lavoro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ind w:left="993" w:hanging="993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Positivo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Adeguato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Non Adeguato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2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6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87">
            <w:pPr>
              <w:spacing w:after="0" w:line="36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0" w:lin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2. Obiettivi formativi e competenze generali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Poste in relazione le caratteristiche della classe con le mete formative generali, vengono ritenuti obiettivi formativi prioritari: (sottolineare o evidenziare)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6"/>
        <w:gridCol w:w="3343"/>
        <w:gridCol w:w="5309"/>
        <w:tblGridChange w:id="0">
          <w:tblGrid>
            <w:gridCol w:w="1126"/>
            <w:gridCol w:w="3343"/>
            <w:gridCol w:w="5309"/>
          </w:tblGrid>
        </w:tblGridChange>
      </w:tblGrid>
      <w:tr>
        <w:trPr>
          <w:cantSplit w:val="0"/>
          <w:trHeight w:val="19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Area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Obiettivi formativi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Competenze generali (interdisciplinari)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Della 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personalità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 Conoscenza di sé</w:t>
            </w:r>
          </w:p>
          <w:p w:rsidR="00000000" w:rsidDel="00000000" w:rsidP="00000000" w:rsidRDefault="00000000" w:rsidRPr="00000000" w14:paraId="00000093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 Autoconsapevolezza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 Maturazione della propria personalità 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 Autonomia  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Riconoscere la propria identità personale     </w:t>
            </w:r>
          </w:p>
          <w:p w:rsidR="00000000" w:rsidDel="00000000" w:rsidP="00000000" w:rsidRDefault="00000000" w:rsidRPr="00000000" w14:paraId="00000098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Accrescere l’autostima </w:t>
            </w:r>
          </w:p>
          <w:p w:rsidR="00000000" w:rsidDel="00000000" w:rsidP="00000000" w:rsidRDefault="00000000" w:rsidRPr="00000000" w14:paraId="00000099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Saper riconoscere fatti ed eventi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 Relazionale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Conoscenza e comprensione degli altri e dell’ambiente</w:t>
            </w:r>
          </w:p>
          <w:p w:rsidR="00000000" w:rsidDel="00000000" w:rsidP="00000000" w:rsidRDefault="00000000" w:rsidRPr="00000000" w14:paraId="0000009C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Interazione consapevole e corretta con gli altri  </w:t>
            </w:r>
          </w:p>
          <w:p w:rsidR="00000000" w:rsidDel="00000000" w:rsidP="00000000" w:rsidRDefault="00000000" w:rsidRPr="00000000" w14:paraId="0000009D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Acquisizione di modalità di relazione </w:t>
            </w:r>
          </w:p>
          <w:p w:rsidR="00000000" w:rsidDel="00000000" w:rsidP="00000000" w:rsidRDefault="00000000" w:rsidRPr="00000000" w14:paraId="0000009E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civili e democratiche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Rispettare e valorizzare l’ambiente</w:t>
            </w:r>
          </w:p>
          <w:p w:rsidR="00000000" w:rsidDel="00000000" w:rsidP="00000000" w:rsidRDefault="00000000" w:rsidRPr="00000000" w14:paraId="000000A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Conoscere gli altri, rispettandone le opinioni 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Essere consapevoli dei propri diritti e doveri nel rispetto 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reciproco</w:t>
            </w:r>
          </w:p>
          <w:p w:rsidR="00000000" w:rsidDel="00000000" w:rsidP="00000000" w:rsidRDefault="00000000" w:rsidRPr="00000000" w14:paraId="000000A3">
            <w:pPr>
              <w:tabs>
                <w:tab w:val="left" w:pos="2280"/>
              </w:tabs>
              <w:spacing w:after="0" w:line="240" w:lineRule="auto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ab/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Delle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competenze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Conoscenza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Saper osservare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Stimolare nuove conoscenze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Riconoscere gli elementi fondamentali di nuove conoscenze 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Acquisire i contenuti fondamentali di una disciplina</w:t>
            </w:r>
          </w:p>
        </w:tc>
      </w:tr>
      <w:tr>
        <w:trPr>
          <w:cantSplit w:val="0"/>
          <w:trHeight w:val="3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Comprensione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Comprendere il senso letterale di ciò che si legge e si ascolta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Comprendere il senso globale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Distinguere le informazioni essenziali da quelle secondarie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Saper cogliere analogie e differenze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Individuare le relazioni causa-effetto, spazio-tempo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Saper trarre conclusioni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Scelta degli strumenti operativi adeguati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Utilizzare in modo appropriato i vari linguaggi disciplinari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Applicare gli strumenti di una specifica disciplina (termini, schemi, regole, tecniche,...) in contesti diversi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Produzione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Esporre in modo chiaro i contenuti appresi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Elencare e ordinare dati 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Utilizzare i contenuti appresi in contesti diversi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Applicare regole ed usare dati per risolvere esercitazioni 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assegnate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Saper proporre soluzioni alternative a situazioni e problemi dati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Riorganizzare in modo personale elementi noti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7"/>
                <w:szCs w:val="17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  <w:rtl w:val="0"/>
              </w:rPr>
              <w:t xml:space="preserve">Spiegare verbalmente ciò che è espresso in altri linguaggi e viceversa</w:t>
            </w:r>
          </w:p>
        </w:tc>
      </w:tr>
    </w:tbl>
    <w:p w:rsidR="00000000" w:rsidDel="00000000" w:rsidP="00000000" w:rsidRDefault="00000000" w:rsidRPr="00000000" w14:paraId="000000C6">
      <w:pPr>
        <w:spacing w:after="0" w:line="240" w:lineRule="auto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3. Strategie educative e didattiche</w:t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 Ad integrazione di quanto espresso nelle programmazioni disciplinari annuali, il Consiglio di Interclasse ritiene di far rilevare quanto segue:</w:t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139"/>
        <w:gridCol w:w="8639"/>
        <w:tblGridChange w:id="0">
          <w:tblGrid>
            <w:gridCol w:w="1139"/>
            <w:gridCol w:w="8639"/>
          </w:tblGrid>
        </w:tblGridChange>
      </w:tblGrid>
      <w:tr>
        <w:trPr>
          <w:cantSplit w:val="0"/>
          <w:trHeight w:val="785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Accoglienza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Metodo 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didattico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Uso dei 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laboratori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Mezzi e strumenti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ind w:firstLine="567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spacing w:after="0" w:lin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4. Verifica </w:t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La verifica sarà attuata sulla base di prove di differenti tipologie, quali questionari, colloqui e attività produttive tenendo conto dei percorsi ottimali per permettere a ciascun alunno di pervenire ad un organico sviluppo delle proprie potenzialità. </w:t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5. Valutazione formativa e sommativa</w:t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La valutazione procederà secondo i parametri seguenti:</w:t>
      </w: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Valutazione formativa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: fornisce considerazioni ed indicazioni sull’iter formativo degli alunni.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Valutazione sommativa: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espressa in livelli e riferita agli obiettivi individuati nelle singole discipline.</w:t>
            </w:r>
          </w:p>
        </w:tc>
      </w:tr>
    </w:tbl>
    <w:p w:rsidR="00000000" w:rsidDel="00000000" w:rsidP="00000000" w:rsidRDefault="00000000" w:rsidRPr="00000000" w14:paraId="000000E0">
      <w:pPr>
        <w:spacing w:after="0" w:lin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6. Contenuti di apprendimento </w:t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21"/>
        <w:gridCol w:w="4957"/>
        <w:tblGridChange w:id="0">
          <w:tblGrid>
            <w:gridCol w:w="4821"/>
            <w:gridCol w:w="4957"/>
          </w:tblGrid>
        </w:tblGridChange>
      </w:tblGrid>
      <w:tr>
        <w:trPr>
          <w:cantSplit w:val="0"/>
          <w:trHeight w:val="3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Contenuti disciplinari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Si fa riferimento al Piano annuale della programmazione disciplinare da cui saranno desunte le Unità formative transdisciplinari. Periodicamente il Consiglio di Interclasse aggiornerà la progettazione delle attività disciplinari e interdisciplinari.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Contenuti interdisciplinari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Si fa riferimento ai relativi documenti per: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ind w:firstLine="567"/>
              <w:jc w:val="both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-</w:t>
              <w:tab/>
              <w:t xml:space="preserve">educazione civica (in allegato);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ind w:left="709" w:hanging="142.00000000000003"/>
              <w:jc w:val="both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-</w:t>
              <w:tab/>
              <w:t xml:space="preserve">unità formative transdisciplinari (verranno compilate in corso d’anno durante le riunioni di programmazione).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Attività integrative extracurriculari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ind w:left="720" w:hanging="436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--------------------------------------------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ind w:left="720" w:hanging="436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--------------------------------------------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ind w:left="720" w:hanging="436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--------------------------------------------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ind w:left="720" w:hanging="433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---------------------------------------------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ind w:left="720" w:hanging="433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---------------------------------------------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ind w:left="720" w:hanging="433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---------------------------------------------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Progetti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Per la descrizione dei vari progetti si fa riferimento alla specifica documentazione presentata al Collegio dei Docenti completa di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finalità, descrizione, analisi dei bisogni, obiettivi, contenuti, metodi, attività, gruppi coinvolti, tempi, luoghi, valutazione costi,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fatti propri dal Consiglio di Interclasse.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spacing w:after="0" w:lin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7. Verifica periodica del piano di lavoro</w:t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Nell’ambito dei Consigli di Interclasse si procederà alla Verifica periodica del Piano di Lavoro, al fine di accertare:</w:t>
      </w:r>
    </w:p>
    <w:p w:rsidR="00000000" w:rsidDel="00000000" w:rsidP="00000000" w:rsidRDefault="00000000" w:rsidRPr="00000000" w14:paraId="00000100">
      <w:pPr>
        <w:numPr>
          <w:ilvl w:val="0"/>
          <w:numId w:val="13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la verifica degli esiti </w:t>
      </w:r>
    </w:p>
    <w:p w:rsidR="00000000" w:rsidDel="00000000" w:rsidP="00000000" w:rsidRDefault="00000000" w:rsidRPr="00000000" w14:paraId="00000101">
      <w:pPr>
        <w:numPr>
          <w:ilvl w:val="0"/>
          <w:numId w:val="13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i riscontri sullo sviluppo del processo formativo di ciascun alunno, con particolare attenzione agli alunni in difficoltà</w:t>
      </w:r>
    </w:p>
    <w:p w:rsidR="00000000" w:rsidDel="00000000" w:rsidP="00000000" w:rsidRDefault="00000000" w:rsidRPr="00000000" w14:paraId="00000102">
      <w:pPr>
        <w:numPr>
          <w:ilvl w:val="0"/>
          <w:numId w:val="13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la valutazione del livello medio delle competenze della classe</w:t>
      </w:r>
    </w:p>
    <w:p w:rsidR="00000000" w:rsidDel="00000000" w:rsidP="00000000" w:rsidRDefault="00000000" w:rsidRPr="00000000" w14:paraId="00000103">
      <w:pPr>
        <w:numPr>
          <w:ilvl w:val="0"/>
          <w:numId w:val="13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la valutazione del grado di efficacia delle strategie educative e didattiche utilizzate</w:t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Comic Sans MS" w:cs="Comic Sans MS" w:eastAsia="Comic Sans MS" w:hAnsi="Comic Sans MS"/>
          <w:sz w:val="18"/>
          <w:szCs w:val="1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8. Alunni diversabili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ind w:left="360" w:firstLine="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Si fa riferimento alla programmazione individualizzata e alle modalità operative concordate con il gruppo multifunzionale.</w:t>
      </w:r>
    </w:p>
    <w:p w:rsidR="00000000" w:rsidDel="00000000" w:rsidP="00000000" w:rsidRDefault="00000000" w:rsidRPr="00000000" w14:paraId="00000107">
      <w:pPr>
        <w:spacing w:after="0" w:line="240" w:lineRule="auto"/>
        <w:ind w:left="360" w:firstLine="0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9. Visite e viaggi di istruzione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Per gli obiettivi si fa riferimento a quanto indicato nel Piano annuale della programmazione disciplinare.</w:t>
      </w:r>
    </w:p>
    <w:p w:rsidR="00000000" w:rsidDel="00000000" w:rsidP="00000000" w:rsidRDefault="00000000" w:rsidRPr="00000000" w14:paraId="0000010B">
      <w:pPr>
        <w:spacing w:after="0" w:line="240" w:lineRule="auto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………….lì, …….</w:t>
        <w:tab/>
        <w:t xml:space="preserve">                                                                                         Il  Coordinatore</w:t>
        <w:tab/>
        <w:tab/>
        <w:tab/>
        <w:tab/>
        <w:tab/>
        <w:tab/>
        <w:tab/>
        <w:tab/>
        <w:tab/>
        <w:tab/>
        <w:tab/>
        <w:tab/>
        <w:t xml:space="preserve">         </w:t>
      </w:r>
    </w:p>
    <w:tbl>
      <w:tblPr>
        <w:tblStyle w:val="Table8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709"/>
        <w:gridCol w:w="2977"/>
        <w:gridCol w:w="4252"/>
        <w:tblGridChange w:id="0">
          <w:tblGrid>
            <w:gridCol w:w="1951"/>
            <w:gridCol w:w="709"/>
            <w:gridCol w:w="2977"/>
            <w:gridCol w:w="4252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after="120" w:before="120" w:lineRule="auto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Disciplina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spacing w:after="120" w:before="120" w:lineRule="auto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N°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after="120" w:before="120" w:lineRule="auto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Argomento affrontato</w:t>
            </w:r>
          </w:p>
          <w:p w:rsidR="00000000" w:rsidDel="00000000" w:rsidP="00000000" w:rsidRDefault="00000000" w:rsidRPr="00000000" w14:paraId="00000111">
            <w:pPr>
              <w:spacing w:after="120" w:before="120" w:lineRule="auto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( Legge del 20 agosto 2020 n. 92 Art 3 comma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after="120" w:before="120" w:lineRule="auto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Argomenti per classe</w:t>
            </w:r>
          </w:p>
        </w:tc>
      </w:tr>
      <w:tr>
        <w:trPr>
          <w:cantSplit w:val="0"/>
          <w:trHeight w:val="62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ITALIANO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Elementi fondamentali di Diritto, con particolare riferimento al concetto di regole e al rispetto delle leggi comuni. </w:t>
            </w:r>
          </w:p>
          <w:p w:rsidR="00000000" w:rsidDel="00000000" w:rsidP="00000000" w:rsidRDefault="00000000" w:rsidRPr="00000000" w14:paraId="00000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Educazione alla convivenza civile e alla legalità.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prima: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Comprendere il concetto del prendersi cura di sé, della comunità, dell’ambiente, anche in riferimento a semplici elementi di Diritto. 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Comprendere il concetto di regole e del rispetto delle leggi comuni.</w:t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Conoscere la Bandiera nazionale.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seconda/terza</w:t>
              <w:tab/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Comprendere i pilastri della convivenza civile: solidarietà, uguaglianza, rispetto della diversità, anche in riferimento ai principi fondamentali della Costituzione.</w:t>
            </w:r>
          </w:p>
          <w:p w:rsidR="00000000" w:rsidDel="00000000" w:rsidP="00000000" w:rsidRDefault="00000000" w:rsidRPr="00000000" w14:paraId="00000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quarta/quinta:</w:t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Riconoscere i principi fondamentali della Costituzione Italiana e i temi relativi alla legalità.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Costituzione, istituzioni dello  Stato  italiano, dell'Unione Europea e degli Organismi internazionali.</w:t>
            </w:r>
          </w:p>
          <w:p w:rsidR="00000000" w:rsidDel="00000000" w:rsidP="00000000" w:rsidRDefault="00000000" w:rsidRPr="00000000" w14:paraId="00000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Storia della bandiera e dell'inno nazionale.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prima: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Comprendere i sistemi e le organizzazioni che regolano la vita comunitaria.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storia della bandiera e dell'inno italiano.</w:t>
            </w:r>
          </w:p>
          <w:p w:rsidR="00000000" w:rsidDel="00000000" w:rsidP="00000000" w:rsidRDefault="00000000" w:rsidRPr="00000000" w14:paraId="00000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seconda/terza: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Comprendere che la Costituzione rappresenta il fondamento della convivenza e del patto sociale del nostro Paese.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="276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quarta/quinta: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Conoscere i principi ispiratori della Costituzione Italiana.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Comprendere l’idea e lo sviluppo storico dell’Unione Europea e delle Nazioni Unite.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li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rganismi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nternazionali.</w:t>
            </w:r>
          </w:p>
        </w:tc>
      </w:tr>
      <w:tr>
        <w:trPr>
          <w:cantSplit w:val="0"/>
          <w:trHeight w:val="48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D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Educazione al</w:t>
            </w:r>
            <w:r w:rsidDel="00000000" w:rsidR="00000000" w:rsidRPr="00000000">
              <w:rPr>
                <w:rFonts w:ascii="Garamond" w:cs="Garamond" w:eastAsia="Garamond" w:hAnsi="Garamond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rispetto dell’ecosistema. </w:t>
            </w:r>
          </w:p>
          <w:p w:rsidR="00000000" w:rsidDel="00000000" w:rsidP="00000000" w:rsidRDefault="00000000" w:rsidRPr="00000000" w14:paraId="00000130">
            <w:pPr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Agenda 2030 per lo sviluppo sostenibile.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prima: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Comprendere la necessità del rispetto dell’ecosistema. </w:t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="276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seconda/terza:</w:t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Comprendere la necessità di uno sviluppo equo e sostenibile, rispettoso dell’ecosistema.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="276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 Classe quarta/quinta: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Comprendere gli elementi essenziali della forma di Stato e di Governo.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0" w:line="240" w:lineRule="auto"/>
              <w:ind w:left="720" w:right="0" w:hanging="36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il significato degli obiettivi dell’Agenda 2030 dell’ONU.</w:t>
            </w:r>
          </w:p>
        </w:tc>
      </w:tr>
      <w:tr>
        <w:trPr>
          <w:cantSplit w:val="0"/>
          <w:trHeight w:val="39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INGLESE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Educazione al rispetto verso le altre culture e lo sviluppo sostenibile.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prima:</w:t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Promuovere  il rispetto verso le altre culture.</w:t>
            </w:r>
          </w:p>
          <w:p w:rsidR="00000000" w:rsidDel="00000000" w:rsidP="00000000" w:rsidRDefault="00000000" w:rsidRPr="00000000" w14:paraId="0000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seconda/terza:</w:t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Promuovere il concetto di globalizzazione ed inclusione per uno sviluppo sostenibile.</w:t>
            </w:r>
          </w:p>
          <w:p w:rsidR="00000000" w:rsidDel="00000000" w:rsidP="00000000" w:rsidRDefault="00000000" w:rsidRPr="00000000" w14:paraId="00000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quarta/quinta:</w:t>
            </w:r>
          </w:p>
          <w:p w:rsidR="00000000" w:rsidDel="00000000" w:rsidP="00000000" w:rsidRDefault="00000000" w:rsidRPr="00000000" w14:paraId="00000140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Promuovere il concetto di globalizzazione ed inclusione per uno sviluppo sostenibile.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MATEMATICA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Educazione alla cittadinanza digitale.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prima:</w:t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Comprendere e discernere le informazioni corrette da quelle errate attraverso l’utilizzo di strumenti digitali.</w:t>
            </w:r>
          </w:p>
          <w:p w:rsidR="00000000" w:rsidDel="00000000" w:rsidP="00000000" w:rsidRDefault="00000000" w:rsidRPr="00000000" w14:paraId="00000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seconda/terza:</w:t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Comprendere il concetto di dato ed individuare le informazioni corrette o errate.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Utilizzare in modo consapevole i mezzi di comunicazione virtuali.</w:t>
            </w:r>
          </w:p>
          <w:p w:rsidR="00000000" w:rsidDel="00000000" w:rsidP="00000000" w:rsidRDefault="00000000" w:rsidRPr="00000000" w14:paraId="00000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quarta/quinta: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Comprendere il concetto di dato e individuare le informazioni corrette o errate.</w:t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Comprendere i rischi e le insidie dell’ambiente digitale.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SCIENZE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Educazione al</w:t>
            </w:r>
            <w:r w:rsidDel="00000000" w:rsidR="00000000" w:rsidRPr="00000000">
              <w:rPr>
                <w:rFonts w:ascii="Garamond" w:cs="Garamond" w:eastAsia="Garamond" w:hAnsi="Garamond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rispetto per l’ambiente e la sua salvaguardia attraverso uno sviluppo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                                                                              </w:t>
            </w:r>
            <w:r w:rsidDel="00000000" w:rsidR="00000000" w:rsidRPr="00000000">
              <w:rPr>
                <w:rFonts w:ascii="Garamond" w:cs="Garamond" w:eastAsia="Garamond" w:hAnsi="Garamond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sostenibile.</w:t>
            </w:r>
          </w:p>
          <w:p w:rsidR="00000000" w:rsidDel="00000000" w:rsidP="00000000" w:rsidRDefault="00000000" w:rsidRPr="00000000" w14:paraId="00000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Il diritto alla salute.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prima: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Comprende e promuovere il rispetto per l’ambiente e la sua salvaguardia.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Rispettare il diritto alla salute.</w:t>
            </w:r>
          </w:p>
          <w:p w:rsidR="00000000" w:rsidDel="00000000" w:rsidP="00000000" w:rsidRDefault="00000000" w:rsidRPr="00000000" w14:paraId="00000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seconda/terza:</w:t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Comprendere la necessità di uno sviluppo eco-sostenibile e saper classificare i rifiuti, sviluppandone l’attività di riciclaggio.</w:t>
            </w:r>
          </w:p>
          <w:p w:rsidR="00000000" w:rsidDel="00000000" w:rsidP="00000000" w:rsidRDefault="00000000" w:rsidRPr="00000000" w14:paraId="00000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quarta/quinta:</w:t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Comprendere la necessità di un utilizzo consapevole delle risorse ambientali.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Rispettare il diritto alla salute ed alla sicurezza alimentare.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after="120" w:before="12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TECNOLOGIA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spacing w:after="120" w:before="12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spacing w:after="200" w:line="276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Educazione al rispetto dell’ambiente attraverso il riutilizzo di materiali di diverso genere.</w:t>
            </w:r>
          </w:p>
          <w:p w:rsidR="00000000" w:rsidDel="00000000" w:rsidP="00000000" w:rsidRDefault="00000000" w:rsidRPr="00000000" w14:paraId="0000015B">
            <w:pPr>
              <w:spacing w:after="200" w:line="276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L’identità digitale come valore individuale e collettivo.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prima: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Rispettare l’ambiente attraverso il riutilizzo di materiali di diverso genere.</w:t>
            </w:r>
          </w:p>
          <w:p w:rsidR="00000000" w:rsidDel="00000000" w:rsidP="00000000" w:rsidRDefault="00000000" w:rsidRPr="00000000" w14:paraId="00000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seconda/terza:</w:t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Distinguere i diversi tipi di device e utilizzarli correttamente applicando le regole della privacy tutelando se stessi ed il bene collettivo.</w:t>
            </w:r>
          </w:p>
          <w:p w:rsidR="00000000" w:rsidDel="00000000" w:rsidP="00000000" w:rsidRDefault="00000000" w:rsidRPr="00000000" w14:paraId="00000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quarta/quinta:</w:t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Riconoscere nell’ambiente gli effetti del degrado e dell’incuria.</w:t>
            </w:r>
          </w:p>
          <w:p w:rsidR="00000000" w:rsidDel="00000000" w:rsidP="00000000" w:rsidRDefault="00000000" w:rsidRPr="00000000" w14:paraId="0000016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Avere la consapevolezza dell’identità digitale come valore individuale e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collettivo</w:t>
            </w: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 da preservare.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3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MUSICA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spacing w:after="20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Educazione al rispetto e alla valorizzazione del patrimonio culturale e dei beni pubblici comuni.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prima: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120" w:line="276" w:lineRule="auto"/>
              <w:ind w:left="720" w:hanging="36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Rispettare e valorizzare il patrimonio culturale.</w:t>
            </w:r>
          </w:p>
          <w:p w:rsidR="00000000" w:rsidDel="00000000" w:rsidP="00000000" w:rsidRDefault="00000000" w:rsidRPr="00000000" w14:paraId="00000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seconda/terza: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120" w:line="276" w:lineRule="auto"/>
              <w:ind w:left="720" w:hanging="36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Rispettare e valorizzare il patrimonio culturale.</w:t>
            </w:r>
          </w:p>
          <w:p w:rsidR="00000000" w:rsidDel="00000000" w:rsidP="00000000" w:rsidRDefault="00000000" w:rsidRPr="00000000" w14:paraId="0000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quarta/quinta: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720" w:hanging="36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Rispettare e valorizzare il patrimonio culturale.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C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ARTE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Educazione al rispetto e alla valorizzazione  del  patrimonio culturale e dei beni pubblici comuni.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prima:</w:t>
            </w:r>
          </w:p>
          <w:p w:rsidR="00000000" w:rsidDel="00000000" w:rsidP="00000000" w:rsidRDefault="00000000" w:rsidRPr="00000000" w14:paraId="00000170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120" w:line="276" w:lineRule="auto"/>
              <w:ind w:left="720" w:hanging="36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Rispettare e valorizzare il patrimonio culturale.</w:t>
            </w:r>
          </w:p>
          <w:p w:rsidR="00000000" w:rsidDel="00000000" w:rsidP="00000000" w:rsidRDefault="00000000" w:rsidRPr="00000000" w14:paraId="0000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seconda/terza:</w:t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120" w:line="276" w:lineRule="auto"/>
              <w:ind w:left="720" w:hanging="36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Rispettare e valorizzare il patrimonio culturale.</w:t>
            </w:r>
          </w:p>
          <w:p w:rsidR="00000000" w:rsidDel="00000000" w:rsidP="00000000" w:rsidRDefault="00000000" w:rsidRPr="00000000" w14:paraId="00000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quarta/quinta:</w:t>
            </w:r>
          </w:p>
          <w:p w:rsidR="00000000" w:rsidDel="00000000" w:rsidP="00000000" w:rsidRDefault="00000000" w:rsidRPr="00000000" w14:paraId="00000174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Rispettare e valorizzare il patrimonio culturale.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5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ED. FISICA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spacing w:after="120" w:before="120" w:line="276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Educare al significato di diritti e doveri.</w:t>
            </w:r>
          </w:p>
          <w:p w:rsidR="00000000" w:rsidDel="00000000" w:rsidP="00000000" w:rsidRDefault="00000000" w:rsidRPr="00000000" w14:paraId="00000178">
            <w:pPr>
              <w:spacing w:after="120" w:before="120" w:line="276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Il diritto alla salute e al benessere psico-fisico.</w:t>
            </w:r>
          </w:p>
          <w:p w:rsidR="00000000" w:rsidDel="00000000" w:rsidP="00000000" w:rsidRDefault="00000000" w:rsidRPr="00000000" w14:paraId="00000179">
            <w:pPr>
              <w:spacing w:after="120" w:before="12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prima:</w:t>
            </w:r>
          </w:p>
          <w:p w:rsidR="00000000" w:rsidDel="00000000" w:rsidP="00000000" w:rsidRDefault="00000000" w:rsidRPr="00000000" w14:paraId="0000017B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Comprendere il significato di diritti e doveri.</w:t>
            </w:r>
          </w:p>
          <w:p w:rsidR="00000000" w:rsidDel="00000000" w:rsidP="00000000" w:rsidRDefault="00000000" w:rsidRPr="00000000" w14:paraId="0000017C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Rispettare il diritto al benessere psico-fisico.</w:t>
            </w:r>
          </w:p>
          <w:p w:rsidR="00000000" w:rsidDel="00000000" w:rsidP="00000000" w:rsidRDefault="00000000" w:rsidRPr="00000000" w14:paraId="00000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seconda/terza:</w:t>
            </w:r>
          </w:p>
          <w:p w:rsidR="00000000" w:rsidDel="00000000" w:rsidP="00000000" w:rsidRDefault="00000000" w:rsidRPr="00000000" w14:paraId="0000017E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Promuovere il rispetto verso gli altri.</w:t>
            </w:r>
          </w:p>
          <w:p w:rsidR="00000000" w:rsidDel="00000000" w:rsidP="00000000" w:rsidRDefault="00000000" w:rsidRPr="00000000" w14:paraId="0000017F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Comprendere e rispettare il diritto al benessere psico-fisico.</w:t>
            </w:r>
          </w:p>
          <w:p w:rsidR="00000000" w:rsidDel="00000000" w:rsidP="00000000" w:rsidRDefault="00000000" w:rsidRPr="00000000" w14:paraId="00000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quarta/quinta:</w:t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Promuovere il rispetto verso gli altri.</w:t>
            </w:r>
          </w:p>
          <w:p w:rsidR="00000000" w:rsidDel="00000000" w:rsidP="00000000" w:rsidRDefault="00000000" w:rsidRPr="00000000" w14:paraId="00000182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Rispettare il diritto alla salute ed al benessere psico-fisico.</w:t>
            </w:r>
          </w:p>
        </w:tc>
      </w:tr>
      <w:tr>
        <w:trPr>
          <w:cantSplit w:val="0"/>
          <w:trHeight w:val="39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3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RELIGIONE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spacing w:after="20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Educare ai</w:t>
            </w:r>
            <w:r w:rsidDel="00000000" w:rsidR="00000000" w:rsidRPr="00000000">
              <w:rPr>
                <w:rFonts w:ascii="Garamond" w:cs="Garamond" w:eastAsia="Garamond" w:hAnsi="Garamond"/>
                <w:color w:val="ffff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valori della cooperazione e della solidarietà.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prima:</w:t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120" w:line="276" w:lineRule="auto"/>
              <w:ind w:left="720" w:hanging="36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Conoscere e rispettare i valori della cooperazione e della solidarietà.</w:t>
            </w:r>
          </w:p>
          <w:p w:rsidR="00000000" w:rsidDel="00000000" w:rsidP="00000000" w:rsidRDefault="00000000" w:rsidRPr="00000000" w14:paraId="00000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seconda/terza:</w:t>
            </w:r>
          </w:p>
          <w:p w:rsidR="00000000" w:rsidDel="00000000" w:rsidP="00000000" w:rsidRDefault="00000000" w:rsidRPr="00000000" w14:paraId="00000189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120" w:line="276" w:lineRule="auto"/>
              <w:ind w:left="720" w:hanging="36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Conoscere e rispettare i valori della cooperazione e della solidarietà.</w:t>
            </w:r>
          </w:p>
          <w:p w:rsidR="00000000" w:rsidDel="00000000" w:rsidP="00000000" w:rsidRDefault="00000000" w:rsidRPr="00000000" w14:paraId="00000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Classe quarta/quinta:</w:t>
            </w:r>
          </w:p>
          <w:p w:rsidR="00000000" w:rsidDel="00000000" w:rsidP="00000000" w:rsidRDefault="00000000" w:rsidRPr="00000000" w14:paraId="0000018B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before="120" w:line="240" w:lineRule="auto"/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Conoscere e rispettare i valori della cooperazione e della solidarietà.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spacing w:after="0" w:line="240" w:lineRule="auto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Gungsuh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/>
  <w:font w:name="Bell M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99"/>
    <w:qFormat w:val="1"/>
    <w:rsid w:val="00E7468E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25B4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25B4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BellMT-regular.ttf"/><Relationship Id="rId6" Type="http://schemas.openxmlformats.org/officeDocument/2006/relationships/font" Target="fonts/BellMT-bold.ttf"/><Relationship Id="rId7" Type="http://schemas.openxmlformats.org/officeDocument/2006/relationships/font" Target="fonts/BellMT-italic.ttf"/><Relationship Id="rId8" Type="http://schemas.openxmlformats.org/officeDocument/2006/relationships/font" Target="fonts/BellMT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hQRPF3ZOc9iqi3So/yn2caKUlw==">AMUW2mVIZ7G/Afa3f1bT6rR/X/FoIr3jtZEV+1j0IqU0xd3QHP52qEb9+s9ZWpwNBzvTNJmOXSMiAi8ww06/37TTiVHVAROt222aDmNK1bULSqIvwHq4fQOlaODlIa6vFibg7rf5k5wmmmiQ3wC/4Ec5GTO+gtThgNfboTkbl43/KBbGB4CY6h8YI4LThgJc+3QD1uRpeHbCv+adgjkrVv+86eXMrjQSpQ==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2021-10-14T17:56:00Z</dcterms:created>
  <dc:creator>Account Microsoft</dc:creator>
</cp:coreProperties>
</file>